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45" w:rsidRPr="00C160A0" w:rsidRDefault="004F4145" w:rsidP="004F414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8"/>
          <w:szCs w:val="24"/>
          <w:u w:val="single"/>
        </w:rPr>
        <w:t>VOLEYBOL UYGULAMA ESASLARI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İl Müdürlüğü tarafından belirlenecek voleybol sahasında maçları düzenlenecektir.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Oyun alanı Uluslararası Resmi Oyun Kuralları belirtilen ölçülerde olacaktır.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File yüksekliği kadınlarda 2.17 m, erkeklerde 2.35 m olacaktır.</w:t>
      </w:r>
    </w:p>
    <w:p w:rsidR="004F4145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Kamu kurumlarınca 6 asil + en fazla 6 yedek olacak şekilde takımlar oluşturulabilir.</w:t>
      </w:r>
    </w:p>
    <w:p w:rsidR="004F4145" w:rsidRPr="00CF658E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58E">
        <w:rPr>
          <w:rFonts w:ascii="Times New Roman" w:hAnsi="Times New Roman" w:cs="Times New Roman"/>
          <w:sz w:val="24"/>
          <w:szCs w:val="24"/>
        </w:rPr>
        <w:t xml:space="preserve">Müsabakalar tek devreli lig usulüne göre yapılacaktır. </w:t>
      </w:r>
    </w:p>
    <w:p w:rsidR="004F4145" w:rsidRPr="00CF658E" w:rsidRDefault="004F4145" w:rsidP="004F4145">
      <w:pPr>
        <w:pStyle w:val="ListeParagraf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58E">
        <w:rPr>
          <w:rFonts w:ascii="Times New Roman" w:hAnsi="Times New Roman" w:cs="Times New Roman"/>
          <w:sz w:val="24"/>
          <w:szCs w:val="24"/>
        </w:rPr>
        <w:t>İl Tertip Kurulunun teknik toplantıda oy çokluğu ile alacağı karar kapsamında farklı eleme uygulamaları yapabilir.</w:t>
      </w:r>
    </w:p>
    <w:p w:rsidR="004F4145" w:rsidRPr="00CF658E" w:rsidRDefault="004F4145" w:rsidP="004F4145">
      <w:pPr>
        <w:pStyle w:val="ListeParagraf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58E">
        <w:rPr>
          <w:rFonts w:ascii="Times New Roman" w:hAnsi="Times New Roman" w:cs="Times New Roman"/>
          <w:sz w:val="24"/>
          <w:szCs w:val="24"/>
        </w:rPr>
        <w:t>Oy eşitliği durumunda Tertip Kurulu Başkanın vereceği karar geçerli olacaktır.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Kadınlar ve Erkekler kategorilerinde katılım sağlanacaktır.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Turnuvadan diskalifiye olmuş ya da elenmiş takımın sporcusu başka takıma geçiş yapamaz.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Katılımcılar turnuvaya başladıkları takım dışında ikinci bir takımda maça çıkamaz.</w:t>
      </w:r>
      <w:r w:rsidRPr="008965F4">
        <w:rPr>
          <w:rFonts w:ascii="Times New Roman" w:hAnsi="Times New Roman" w:cs="Times New Roman"/>
          <w:sz w:val="24"/>
          <w:szCs w:val="24"/>
        </w:rPr>
        <w:t xml:space="preserve"> </w:t>
      </w:r>
      <w:r w:rsidRPr="00C160A0">
        <w:rPr>
          <w:rFonts w:ascii="Times New Roman" w:hAnsi="Times New Roman" w:cs="Times New Roman"/>
          <w:sz w:val="24"/>
          <w:szCs w:val="24"/>
        </w:rPr>
        <w:t>Oynadığı tespit edilmesi halinde ise bu oyuncunun oynadığı tüm maçlarda takımı hükmen mağlup ilan edilecektir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Takımlar arası katılımcı geçişi yapılamaz.</w:t>
      </w:r>
      <w:r w:rsidRPr="008965F4">
        <w:rPr>
          <w:rFonts w:ascii="Times New Roman" w:hAnsi="Times New Roman" w:cs="Times New Roman"/>
          <w:sz w:val="24"/>
          <w:szCs w:val="24"/>
        </w:rPr>
        <w:t xml:space="preserve"> </w:t>
      </w:r>
      <w:r w:rsidRPr="00C160A0">
        <w:rPr>
          <w:rFonts w:ascii="Times New Roman" w:hAnsi="Times New Roman" w:cs="Times New Roman"/>
          <w:sz w:val="24"/>
          <w:szCs w:val="24"/>
        </w:rPr>
        <w:t>Oynadığı tespit edilmesi halinde ise bu oyuncunun oynadığı tüm maçlarda takımı hükmen mağlup ilan edilecektir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Müsabakalardan elenen bir takımın oyuncusu, spor dalı fark etmeksizin başka bir takımda oynayamaz.  Oynadığı tespit edilmesi halinde ise bu oyuncunun oynadığı tüm maçlarda takımı hükmen mağlup ilan edilecektir.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Takım kaptanı aynı zamanda takım teknik sorumluluğunu üstlenir.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Takımlar yedek oyuncular da </w:t>
      </w:r>
      <w:proofErr w:type="gramStart"/>
      <w:r w:rsidRPr="00C160A0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C160A0">
        <w:rPr>
          <w:rFonts w:ascii="Times New Roman" w:hAnsi="Times New Roman" w:cs="Times New Roman"/>
          <w:sz w:val="24"/>
          <w:szCs w:val="24"/>
        </w:rPr>
        <w:t xml:space="preserve"> olmak üzere kadrolarında diledikleri kadar ilgili spor dalında antrenörlük belgesine sahip oyuncu oynatabilirler.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Maç esnasında yedek oyuncu ile aktif oyuncular sınırsız sayıda geçiş yapabilirler. Ancak bu değişikliklerde eş oyuncu kuralı uygulanacaktır.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Libero oyuncu uygulaması olmayacaktır.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Turnuvaya katılacak kişiler kurumlarınca uygun görülmesi halinde maç saatlerinde idari izinli sayılacaktır.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Maça başlayacak takım yazı, tura atışı ile belirlenir.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Hakem grubu; başhakem, yardımcı hakem, çizgi hakemleri ve yazı (skor) hakeminden oluşur. Yazı hakemi aynı zamanda skor hakeminin görevini de yürütecektir. Görev alan hakem ve gözlemcilerin </w:t>
      </w:r>
      <w:r w:rsidRPr="00320580">
        <w:rPr>
          <w:rFonts w:ascii="Times New Roman" w:hAnsi="Times New Roman" w:cs="Times New Roman"/>
          <w:sz w:val="24"/>
          <w:szCs w:val="24"/>
        </w:rPr>
        <w:t>(2025-2026)</w:t>
      </w:r>
      <w:r w:rsidRPr="00C160A0">
        <w:rPr>
          <w:rFonts w:ascii="Times New Roman" w:hAnsi="Times New Roman" w:cs="Times New Roman"/>
          <w:sz w:val="24"/>
          <w:szCs w:val="24"/>
        </w:rPr>
        <w:t xml:space="preserve"> sezonunda faal olmaları gerekmektedir.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Tüm katılımcılar e-Devlet kapısından giriş yaparak Spor Bilgi Sisteminde bulunan turnuva etkinliğine şahsen başvurmak ve Ek-1’de yer alan başvuru formunu doldurmak zorundadırlar.</w:t>
      </w:r>
    </w:p>
    <w:p w:rsidR="004F4145" w:rsidRPr="00C160A0" w:rsidRDefault="004F4145" w:rsidP="004F4145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60A0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C160A0">
        <w:rPr>
          <w:rFonts w:ascii="Times New Roman" w:hAnsi="Times New Roman" w:cs="Times New Roman"/>
          <w:b/>
          <w:sz w:val="24"/>
          <w:szCs w:val="24"/>
        </w:rPr>
        <w:t>-Devlet kapısından başvuru yöntemi için ek-2’deki QR Kodu okutunuz.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Ek-1’de bulunan başvuru formu imzalanarak, Gençlik ve Spor İl Müdürlüklerinin ilgili birimlerine </w:t>
      </w:r>
      <w:r>
        <w:rPr>
          <w:rFonts w:ascii="Times New Roman" w:hAnsi="Times New Roman" w:cs="Times New Roman"/>
          <w:b/>
          <w:sz w:val="24"/>
          <w:szCs w:val="24"/>
        </w:rPr>
        <w:t>01 Ekim</w:t>
      </w:r>
      <w:r w:rsidRPr="00C160A0">
        <w:rPr>
          <w:rFonts w:ascii="Times New Roman" w:hAnsi="Times New Roman" w:cs="Times New Roman"/>
          <w:b/>
          <w:sz w:val="24"/>
          <w:szCs w:val="24"/>
        </w:rPr>
        <w:t xml:space="preserve"> 2026 </w:t>
      </w:r>
      <w:r>
        <w:rPr>
          <w:rFonts w:ascii="Times New Roman" w:hAnsi="Times New Roman" w:cs="Times New Roman"/>
          <w:b/>
          <w:sz w:val="24"/>
          <w:szCs w:val="24"/>
        </w:rPr>
        <w:t>Perşembe</w:t>
      </w:r>
      <w:r w:rsidRPr="00C160A0">
        <w:rPr>
          <w:rFonts w:ascii="Times New Roman" w:hAnsi="Times New Roman" w:cs="Times New Roman"/>
          <w:sz w:val="24"/>
          <w:szCs w:val="24"/>
        </w:rPr>
        <w:t xml:space="preserve"> gününe kadar teslim edilecektir.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Başvuru formunu Gençlik ve Spor İl Müdürlüğüne göndermeyen takımlar turnuvaya katılamayacaktır.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Katılımcılar spor yapmaya uygun kıyafet ve ayakkabı ile maç sahasına gelecektir.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Spor dalına uygun malzemesi olmayan katılımcılar maça çıkamayacaktır.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Takımlar tek tip renkte forma giymek zorundadır. Sporcular turnuva süresince aynı forma numarası ile yarışacaktır.</w:t>
      </w:r>
    </w:p>
    <w:p w:rsidR="004F4145" w:rsidRPr="00D4792B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lastRenderedPageBreak/>
        <w:t>Takımlar maçlardan 15 dakika önce oyun alanında olacak ve birlikte ısınacaklardır. Isınma süresi 15 dakikadır.</w:t>
      </w:r>
    </w:p>
    <w:p w:rsidR="004F4145" w:rsidRPr="00C160A0" w:rsidRDefault="004F4145" w:rsidP="004F4145">
      <w:pPr>
        <w:pStyle w:val="ListeParagraf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İL SEÇMELERİ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color w:val="000000" w:themeColor="text1"/>
          <w:sz w:val="24"/>
          <w:szCs w:val="24"/>
        </w:rPr>
        <w:t>İl seçmeleri kazanılmış 2 set üzerinden oynatılacaktır.</w:t>
      </w:r>
    </w:p>
    <w:p w:rsidR="004F4145" w:rsidRPr="00C160A0" w:rsidRDefault="004F4145" w:rsidP="004F4145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color w:val="000000" w:themeColor="text1"/>
          <w:sz w:val="24"/>
          <w:szCs w:val="24"/>
        </w:rPr>
        <w:t>İl seçmeleri katılım durumu ve takımların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teknik toplantıda</w:t>
      </w:r>
      <w:r w:rsidRPr="00C160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talep etmesi üzerine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oy çokluğu ile karar alınarak </w:t>
      </w:r>
      <w:r w:rsidRPr="00C160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kazanılmış 3 set üzerinden oynatılabilir.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İl seçmelerinde müsabakalar grup usulüne göre oynanacaktır. Grup ve grupta yer alacak takım sayıları katılım durumuna göre tertip komitesi tarafından teknik toplantıda belirlenecektir. Grup müsabakalarından sonra </w:t>
      </w:r>
      <w:r w:rsidRPr="00C160A0">
        <w:rPr>
          <w:rFonts w:ascii="Times New Roman" w:hAnsi="Times New Roman" w:cs="Times New Roman"/>
          <w:b/>
          <w:sz w:val="24"/>
          <w:szCs w:val="24"/>
        </w:rPr>
        <w:t xml:space="preserve">ilk iki sırada yer alan </w:t>
      </w:r>
      <w:r w:rsidRPr="00C160A0">
        <w:rPr>
          <w:rFonts w:ascii="Times New Roman" w:hAnsi="Times New Roman" w:cs="Times New Roman"/>
          <w:sz w:val="24"/>
          <w:szCs w:val="24"/>
        </w:rPr>
        <w:t>takımlar bir üst tura çıkacaktır. Müsabakalar eleme usulüne göre devam edecektir.</w:t>
      </w:r>
    </w:p>
    <w:p w:rsidR="004F4145" w:rsidRPr="00C160A0" w:rsidRDefault="004F4145" w:rsidP="004F4145">
      <w:pPr>
        <w:pStyle w:val="ListeParagraf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GRUP BİRİNCİLİĞİ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Grup birinciliği </w:t>
      </w:r>
      <w:r w:rsidRPr="00C160A0">
        <w:rPr>
          <w:rFonts w:ascii="Times New Roman" w:hAnsi="Times New Roman" w:cs="Times New Roman"/>
          <w:color w:val="000000" w:themeColor="text1"/>
          <w:sz w:val="24"/>
          <w:szCs w:val="24"/>
        </w:rPr>
        <w:t>kazanılmış 3 set üzerinden oynanacaktır.</w:t>
      </w:r>
    </w:p>
    <w:p w:rsidR="004F4145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Grup birinciliği müsabakaları;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0A0">
        <w:rPr>
          <w:rFonts w:ascii="Times New Roman" w:hAnsi="Times New Roman" w:cs="Times New Roman"/>
          <w:sz w:val="24"/>
          <w:szCs w:val="24"/>
        </w:rPr>
        <w:t>grupta yer alacak takım sayıları</w:t>
      </w:r>
      <w:r>
        <w:rPr>
          <w:rFonts w:ascii="Times New Roman" w:hAnsi="Times New Roman" w:cs="Times New Roman"/>
          <w:sz w:val="24"/>
          <w:szCs w:val="24"/>
        </w:rPr>
        <w:t>na göre</w:t>
      </w:r>
      <w:r w:rsidRPr="00C160A0">
        <w:rPr>
          <w:rFonts w:ascii="Times New Roman" w:hAnsi="Times New Roman" w:cs="Times New Roman"/>
          <w:sz w:val="24"/>
          <w:szCs w:val="24"/>
        </w:rPr>
        <w:t xml:space="preserve"> tertip komitesi tarafından teknik toplantıda belirlenecektir. </w:t>
      </w:r>
      <w:r>
        <w:rPr>
          <w:rFonts w:ascii="Times New Roman" w:hAnsi="Times New Roman" w:cs="Times New Roman"/>
          <w:sz w:val="24"/>
          <w:szCs w:val="24"/>
        </w:rPr>
        <w:t xml:space="preserve">Grup maçları </w:t>
      </w:r>
      <w:r w:rsidRPr="00C160A0">
        <w:rPr>
          <w:rFonts w:ascii="Times New Roman" w:hAnsi="Times New Roman" w:cs="Times New Roman"/>
          <w:sz w:val="24"/>
          <w:szCs w:val="24"/>
        </w:rPr>
        <w:t xml:space="preserve">sonucunda; </w:t>
      </w:r>
      <w:r w:rsidRPr="00C160A0">
        <w:rPr>
          <w:rFonts w:ascii="Times New Roman" w:hAnsi="Times New Roman" w:cs="Times New Roman"/>
          <w:b/>
          <w:sz w:val="24"/>
          <w:szCs w:val="24"/>
        </w:rPr>
        <w:t xml:space="preserve">ilk iki sırada yer alan </w:t>
      </w:r>
      <w:r w:rsidRPr="00C160A0">
        <w:rPr>
          <w:rFonts w:ascii="Times New Roman" w:hAnsi="Times New Roman" w:cs="Times New Roman"/>
          <w:sz w:val="24"/>
          <w:szCs w:val="24"/>
        </w:rPr>
        <w:t xml:space="preserve">takımlar bir üst tura çıkacaktır. </w:t>
      </w:r>
      <w:r w:rsidRPr="00CE7460">
        <w:rPr>
          <w:rFonts w:ascii="Times New Roman" w:hAnsi="Times New Roman" w:cs="Times New Roman"/>
          <w:sz w:val="24"/>
          <w:szCs w:val="24"/>
        </w:rPr>
        <w:t>Müsabakalar eleme usulüne göre devam edecektir.</w:t>
      </w:r>
      <w:r>
        <w:rPr>
          <w:rFonts w:ascii="Times New Roman" w:hAnsi="Times New Roman" w:cs="Times New Roman"/>
          <w:sz w:val="24"/>
          <w:szCs w:val="24"/>
        </w:rPr>
        <w:t xml:space="preserve"> Her kategoride (kadın/erkek) ilk iki takım Türkiye Birinciliğine gidecektir.</w:t>
      </w:r>
    </w:p>
    <w:p w:rsidR="004F4145" w:rsidRPr="00C160A0" w:rsidRDefault="004F4145" w:rsidP="004F4145">
      <w:pPr>
        <w:pStyle w:val="ListeParagraf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TÜRKİYE BİRİNCİLİĞİ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color w:val="000000" w:themeColor="text1"/>
          <w:sz w:val="24"/>
          <w:szCs w:val="24"/>
        </w:rPr>
        <w:t>Türkiye Birinciliği kazanılmış 3 set üzerinden oynanacaktır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4145" w:rsidRPr="00FF7CB1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7CB1">
        <w:rPr>
          <w:rFonts w:ascii="Times New Roman" w:hAnsi="Times New Roman" w:cs="Times New Roman"/>
          <w:sz w:val="24"/>
          <w:szCs w:val="24"/>
        </w:rPr>
        <w:t xml:space="preserve">Türkiye Birinciliği müsabakaları, Grup müsabakaları şeklinde tek devreli lig usulüne göre oynanır. </w:t>
      </w:r>
    </w:p>
    <w:p w:rsidR="004F4145" w:rsidRPr="00FF7CB1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7CB1">
        <w:rPr>
          <w:rFonts w:ascii="Times New Roman" w:hAnsi="Times New Roman" w:cs="Times New Roman"/>
          <w:sz w:val="24"/>
          <w:szCs w:val="24"/>
        </w:rPr>
        <w:t>14 takımın gelmesi halinde gruplar 5’li, 5’li ve 4’lü gruplar halinde ve kura ile belirlenir.</w:t>
      </w:r>
    </w:p>
    <w:p w:rsidR="004F4145" w:rsidRPr="00FF7CB1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7CB1">
        <w:rPr>
          <w:rFonts w:ascii="Times New Roman" w:hAnsi="Times New Roman" w:cs="Times New Roman"/>
          <w:sz w:val="24"/>
          <w:szCs w:val="24"/>
        </w:rPr>
        <w:t>14 takımdan daha az takımın geldiği durumlarda grup sayılarını teknik toplantıda yapılacak oylama sonucunda karar bağlanacaktır.</w:t>
      </w:r>
    </w:p>
    <w:p w:rsidR="004F4145" w:rsidRPr="00FF7CB1" w:rsidRDefault="004F4145" w:rsidP="004F4145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7CB1">
        <w:rPr>
          <w:rFonts w:ascii="Times New Roman" w:hAnsi="Times New Roman" w:cs="Times New Roman"/>
          <w:sz w:val="24"/>
          <w:szCs w:val="24"/>
        </w:rPr>
        <w:t>Oylamanın eşitliği durumunda tertip komitesi başkanını kararı geçerli olacaktır.</w:t>
      </w:r>
    </w:p>
    <w:p w:rsidR="004F4145" w:rsidRPr="00FF7CB1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b/>
          <w:sz w:val="24"/>
          <w:szCs w:val="24"/>
        </w:rPr>
        <w:t xml:space="preserve">Kazanılmış 2 (iki) üzerinden oynatılacak müsabakalarda; </w:t>
      </w:r>
      <w:r w:rsidRPr="00C160A0">
        <w:rPr>
          <w:rFonts w:ascii="Times New Roman" w:hAnsi="Times New Roman" w:cs="Times New Roman"/>
          <w:sz w:val="24"/>
          <w:szCs w:val="24"/>
        </w:rPr>
        <w:t xml:space="preserve"> ilk iki set 25'er sayı, 1- 1’lik eşitlik halinde ise 15 (on beş) sayılık netice seti oynatılır. İlk iki set (3’üncü netice seti hariç) en az 2 sayı farkla ilk önce 25 sayıya ulaşan takım tarafından kazanılır. Sayılarda 24-24’lük eşitlik olması halinde oyun iki sayılık farka ulaşılana kadar (26-24, 27-25, ...vb.) devam eder. Netice seti (3’üncü set) en az 2 sayı farka ulaşmak şartıyla 15 sayı üzerinden oynanır. 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b/>
          <w:sz w:val="24"/>
          <w:szCs w:val="24"/>
        </w:rPr>
        <w:t>Kazanılmış 3 (üç) set üzerinden oynatılacak müsabakalarda;</w:t>
      </w:r>
      <w:r w:rsidRPr="00C160A0">
        <w:rPr>
          <w:rFonts w:ascii="Times New Roman" w:hAnsi="Times New Roman" w:cs="Times New Roman"/>
          <w:sz w:val="24"/>
          <w:szCs w:val="24"/>
        </w:rPr>
        <w:t xml:space="preserve"> ilk dört set 25'er sayı, 2-2’lik eşitlik halinde ise 15 (on beş) sayılık netice seti oynatılır. İlk dört set (5’inci netice seti hariç) en az 2 sayı farkla ilk önce 25 sayıya ulaşan takım tarafından kazanılır. Sayılarda 24-24’lük eşitlik olması halinde oyun iki sayılık farka ulaşılana kadar (26-24, 27-25, </w:t>
      </w:r>
      <w:proofErr w:type="gramStart"/>
      <w:r w:rsidRPr="00C160A0">
        <w:rPr>
          <w:rFonts w:ascii="Times New Roman" w:hAnsi="Times New Roman" w:cs="Times New Roman"/>
          <w:sz w:val="24"/>
          <w:szCs w:val="24"/>
        </w:rPr>
        <w:t>.....</w:t>
      </w:r>
      <w:proofErr w:type="gramEnd"/>
      <w:r w:rsidRPr="00C160A0">
        <w:rPr>
          <w:rFonts w:ascii="Times New Roman" w:hAnsi="Times New Roman" w:cs="Times New Roman"/>
          <w:sz w:val="24"/>
          <w:szCs w:val="24"/>
        </w:rPr>
        <w:t>vb.) devam eder. Netice seti (5’inci) en az 2 sayı farka ulaşmak şartıyla 15 sayı üzerinden oynanır.</w:t>
      </w:r>
    </w:p>
    <w:p w:rsidR="004F4145" w:rsidRPr="0032058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580">
        <w:rPr>
          <w:rFonts w:ascii="Times New Roman" w:hAnsi="Times New Roman" w:cs="Times New Roman"/>
          <w:b/>
          <w:sz w:val="24"/>
          <w:szCs w:val="24"/>
        </w:rPr>
        <w:t>PUANLAMA SİSTEMİ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Kazanılmış 2 set üzerinden oynanan müsabakalarda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•          2 – 0 (0-2) ve 2 – 1 (1-2) sonuçlanan müsabakalarda galip gelen takıma (2) puan,        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•          1 – 2 (2-1) sonuçlanan müsabakalarda mağlup olan takıma (1) puan,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•          Hükmen galibiyet alan takımın toplam puanına (2) puan eklenir. Hükmen mağlup olan takımın toplam puanından (2) puan düşürülür.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Kazanılmış 3 set üzerinden oynanan müsabakalarda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•          3 – 0 (0-3) ve 3 – 1 (1-3) sonuçlanan müsabakalarda galip gelen takıma (3) puan,        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        </w:t>
      </w:r>
      <w:r w:rsidRPr="00C160A0">
        <w:rPr>
          <w:rFonts w:ascii="Times New Roman" w:hAnsi="Times New Roman" w:cs="Times New Roman"/>
          <w:sz w:val="24"/>
          <w:szCs w:val="24"/>
        </w:rPr>
        <w:t>3 – 2 (2-3) sonuçlanan müsabakalarda galip gelen takıma (2) puan,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•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160A0">
        <w:rPr>
          <w:rFonts w:ascii="Times New Roman" w:hAnsi="Times New Roman" w:cs="Times New Roman"/>
          <w:sz w:val="24"/>
          <w:szCs w:val="24"/>
        </w:rPr>
        <w:t>2 – 3 (3-2) sonuçlanan müsabakalarda mağlup olan takıma (1) puan,</w:t>
      </w:r>
    </w:p>
    <w:p w:rsidR="004F4145" w:rsidRPr="00C160A0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      </w:t>
      </w:r>
      <w:r w:rsidRPr="00C160A0">
        <w:rPr>
          <w:rFonts w:ascii="Times New Roman" w:hAnsi="Times New Roman" w:cs="Times New Roman"/>
          <w:sz w:val="24"/>
          <w:szCs w:val="24"/>
        </w:rPr>
        <w:t>1 – 3 (3-1) ve 0 – 3 (3-0) sonuçlanan müsabakalarda mağlup olan takıma (0) puan verilir.</w:t>
      </w:r>
    </w:p>
    <w:p w:rsidR="004F4145" w:rsidRPr="0099125F" w:rsidRDefault="004F4145" w:rsidP="004F4145">
      <w:pPr>
        <w:pStyle w:val="ListeParagraf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sz w:val="24"/>
          <w:szCs w:val="24"/>
        </w:rPr>
        <w:t>•          Hükmen galibiyet alan takımın toplam puanına (3) puan eklenir. Hükmen mağlup olan takımın toplam puanından (3) puan düşürülür.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25F">
        <w:rPr>
          <w:rFonts w:ascii="Times New Roman" w:hAnsi="Times New Roman" w:cs="Times New Roman"/>
          <w:sz w:val="24"/>
          <w:szCs w:val="24"/>
          <w:u w:val="single"/>
        </w:rPr>
        <w:t>Hükmen galibiyet durumunda, hükmen galip gelen takıma averaj verilmez.</w:t>
      </w:r>
    </w:p>
    <w:p w:rsidR="004F4145" w:rsidRPr="00307407" w:rsidRDefault="004F4145" w:rsidP="004F4145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Bir veya birden fazla takımın katıldığı yarışmalarda</w:t>
      </w:r>
      <w:r>
        <w:rPr>
          <w:rFonts w:ascii="Times New Roman" w:hAnsi="Times New Roman" w:cs="Times New Roman"/>
          <w:sz w:val="24"/>
          <w:szCs w:val="24"/>
        </w:rPr>
        <w:t xml:space="preserve"> sıralama şu şekilde belirlenir; </w:t>
      </w:r>
      <w:r w:rsidRPr="00307407">
        <w:rPr>
          <w:rFonts w:ascii="Times New Roman" w:hAnsi="Times New Roman" w:cs="Times New Roman"/>
          <w:sz w:val="24"/>
          <w:szCs w:val="24"/>
        </w:rPr>
        <w:t>Kazanılmış Maç Sayısı (galibiyet sayısı) fazla olan takım üst sırada yer alır.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0A0">
        <w:rPr>
          <w:rFonts w:ascii="Times New Roman" w:hAnsi="Times New Roman" w:cs="Times New Roman"/>
          <w:b/>
          <w:sz w:val="24"/>
          <w:szCs w:val="24"/>
        </w:rPr>
        <w:t>EŞİTLİĞİN BOZULMASI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Kazanılmış maç sayısının (galibiyet sayısı) eşitliği halinde sıralama kazanılan toplam puana göre belirlenir.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 Kazanılan toplam puana göre eşitliğin bozulmaması halinde sıralama set averajına göre belirlenir. 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Set averajı hesaplanırken takımların müsabakalar sonunda aldıkları setlerin toplamı, verdikleri setlerin toplamına bölünür.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 Sıralama, set averajı büyük olan takım üst sırada yer alacak şekilde yapılır.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Eşitliğin set averajına göre de devam etmesi halinde sayı averajına bakılır.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 Eşitliği devam eden takımların yaptıkları tüm müsabakalar sonunda aldıkları sayıların toplamı, verdikleri sayıların toplamına bölünür. Takımlar, çıkan sayının (sayı averajı) büyüklüğüne göre yukarıdan aşağıya sıralanır.</w:t>
      </w:r>
    </w:p>
    <w:p w:rsidR="004F4145" w:rsidRPr="00C160A0" w:rsidRDefault="004F4145" w:rsidP="004F4145">
      <w:pPr>
        <w:pStyle w:val="ListeParagraf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Eşitlik yine de bozulmamışsa bu durumdaki takımların kendi aralarında yaptıkları yarışmalarda kazanılmış maç, puan, set ve sayı averajına sıra ile başvurularak sıralama belirlenir.</w:t>
      </w:r>
    </w:p>
    <w:p w:rsidR="004F4145" w:rsidRPr="00C160A0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Takımlardan birinin sahaya çıkmaması halinde sahaya çıkmayan takım hükmen yenilmiş sayılacaktır.</w:t>
      </w:r>
    </w:p>
    <w:p w:rsidR="004F4145" w:rsidRPr="00307407" w:rsidRDefault="004F4145" w:rsidP="004F4145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Talimatlarda yer almayan konul</w:t>
      </w:r>
      <w:r>
        <w:rPr>
          <w:rFonts w:ascii="Times New Roman" w:hAnsi="Times New Roman" w:cs="Times New Roman"/>
          <w:sz w:val="24"/>
          <w:szCs w:val="24"/>
        </w:rPr>
        <w:t>arda TVF talimatları geçerlidir.</w:t>
      </w:r>
    </w:p>
    <w:p w:rsidR="008353B6" w:rsidRDefault="004F4145">
      <w:bookmarkStart w:id="0" w:name="_GoBack"/>
      <w:bookmarkEnd w:id="0"/>
    </w:p>
    <w:sectPr w:rsidR="00835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C0A72"/>
    <w:multiLevelType w:val="hybridMultilevel"/>
    <w:tmpl w:val="98F8DAC0"/>
    <w:lvl w:ilvl="0" w:tplc="82FC81E2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</w:rPr>
    </w:lvl>
    <w:lvl w:ilvl="1" w:tplc="041F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55F48"/>
    <w:multiLevelType w:val="hybridMultilevel"/>
    <w:tmpl w:val="AFFE379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E06780"/>
    <w:multiLevelType w:val="hybridMultilevel"/>
    <w:tmpl w:val="57084C18"/>
    <w:lvl w:ilvl="0" w:tplc="82FC81E2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</w:rPr>
    </w:lvl>
    <w:lvl w:ilvl="1" w:tplc="041F0017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auto"/>
        <w:sz w:val="24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815A1"/>
    <w:multiLevelType w:val="hybridMultilevel"/>
    <w:tmpl w:val="6A886B80"/>
    <w:lvl w:ilvl="0" w:tplc="041F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72E1288"/>
    <w:multiLevelType w:val="hybridMultilevel"/>
    <w:tmpl w:val="9BC2E9BA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45"/>
    <w:rsid w:val="004F4145"/>
    <w:rsid w:val="00800D5A"/>
    <w:rsid w:val="00A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37F9ED-49CD-40AB-B343-651F81517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F414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1130</Words>
  <Characters>6446</Characters>
  <Application>Microsoft Office Word</Application>
  <DocSecurity>0</DocSecurity>
  <Lines>53</Lines>
  <Paragraphs>15</Paragraphs>
  <ScaleCrop>false</ScaleCrop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Mehtap Tekneci</dc:creator>
  <cp:keywords/>
  <dc:description/>
  <cp:lastModifiedBy>Mehtap Tekneci</cp:lastModifiedBy>
  <cp:revision>1</cp:revision>
  <dcterms:created xsi:type="dcterms:W3CDTF">2026-09-08T08:22:00Z</dcterms:created>
  <dcterms:modified xsi:type="dcterms:W3CDTF">2026-09-08T08:25:00Z</dcterms:modified>
</cp:coreProperties>
</file>